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2CA3" w14:textId="77777777" w:rsidR="00FE067E" w:rsidRPr="004327FC" w:rsidRDefault="003C6034" w:rsidP="00CC1F3B">
      <w:pPr>
        <w:pStyle w:val="TitlePageOrigin"/>
        <w:rPr>
          <w:color w:val="auto"/>
        </w:rPr>
      </w:pPr>
      <w:r w:rsidRPr="004327FC">
        <w:rPr>
          <w:caps w:val="0"/>
          <w:color w:val="auto"/>
        </w:rPr>
        <w:t>WEST VIRGINIA LEGISLATURE</w:t>
      </w:r>
    </w:p>
    <w:p w14:paraId="0D635E08" w14:textId="77777777" w:rsidR="00CD36CF" w:rsidRPr="004327FC" w:rsidRDefault="00CD36CF" w:rsidP="00CC1F3B">
      <w:pPr>
        <w:pStyle w:val="TitlePageSession"/>
        <w:rPr>
          <w:color w:val="auto"/>
        </w:rPr>
      </w:pPr>
      <w:r w:rsidRPr="004327FC">
        <w:rPr>
          <w:color w:val="auto"/>
        </w:rPr>
        <w:t>20</w:t>
      </w:r>
      <w:r w:rsidR="00EC5E63" w:rsidRPr="004327FC">
        <w:rPr>
          <w:color w:val="auto"/>
        </w:rPr>
        <w:t>2</w:t>
      </w:r>
      <w:r w:rsidR="00B71E6F" w:rsidRPr="004327FC">
        <w:rPr>
          <w:color w:val="auto"/>
        </w:rPr>
        <w:t>3</w:t>
      </w:r>
      <w:r w:rsidRPr="004327FC">
        <w:rPr>
          <w:color w:val="auto"/>
        </w:rPr>
        <w:t xml:space="preserve"> </w:t>
      </w:r>
      <w:r w:rsidR="003C6034" w:rsidRPr="004327FC">
        <w:rPr>
          <w:caps w:val="0"/>
          <w:color w:val="auto"/>
        </w:rPr>
        <w:t>REGULAR SESSION</w:t>
      </w:r>
    </w:p>
    <w:p w14:paraId="381B1334" w14:textId="77777777" w:rsidR="00CD36CF" w:rsidRPr="004327FC" w:rsidRDefault="002366F1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532F51D9BDD44A258925243A470F5D97"/>
          </w:placeholder>
          <w:text/>
        </w:sdtPr>
        <w:sdtEndPr/>
        <w:sdtContent>
          <w:r w:rsidR="00AE48A0" w:rsidRPr="004327FC">
            <w:rPr>
              <w:color w:val="auto"/>
            </w:rPr>
            <w:t>Introduced</w:t>
          </w:r>
        </w:sdtContent>
      </w:sdt>
    </w:p>
    <w:p w14:paraId="01BC7182" w14:textId="3F640849" w:rsidR="00CD36CF" w:rsidRPr="004327FC" w:rsidRDefault="002366F1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108172B51E3E4DEFA2B4CD2669FCB56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1262D8" w:rsidRPr="004327FC">
            <w:rPr>
              <w:color w:val="auto"/>
            </w:rPr>
            <w:t>Senate</w:t>
          </w:r>
        </w:sdtContent>
      </w:sdt>
      <w:r w:rsidR="00303684" w:rsidRPr="004327FC">
        <w:rPr>
          <w:color w:val="auto"/>
        </w:rPr>
        <w:t xml:space="preserve"> </w:t>
      </w:r>
      <w:r w:rsidR="00CD36CF" w:rsidRPr="004327FC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DCC5F749E764786B25998951ED2C3E0"/>
          </w:placeholder>
          <w:text/>
        </w:sdtPr>
        <w:sdtEndPr/>
        <w:sdtContent>
          <w:r w:rsidR="003B15A6">
            <w:rPr>
              <w:color w:val="auto"/>
            </w:rPr>
            <w:t>192</w:t>
          </w:r>
        </w:sdtContent>
      </w:sdt>
    </w:p>
    <w:p w14:paraId="355B43DF" w14:textId="6D96E484" w:rsidR="00CD36CF" w:rsidRPr="004327FC" w:rsidRDefault="00CD36CF" w:rsidP="00CC1F3B">
      <w:pPr>
        <w:pStyle w:val="Sponsors"/>
        <w:rPr>
          <w:color w:val="auto"/>
        </w:rPr>
      </w:pPr>
      <w:r w:rsidRPr="004327FC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00C7CE221872466BA93A8A8D5C133495"/>
          </w:placeholder>
          <w:text w:multiLine="1"/>
        </w:sdtPr>
        <w:sdtEndPr/>
        <w:sdtContent>
          <w:r w:rsidR="001262D8" w:rsidRPr="004327FC">
            <w:rPr>
              <w:color w:val="auto"/>
            </w:rPr>
            <w:t>Senator</w:t>
          </w:r>
          <w:r w:rsidR="007D4D18">
            <w:rPr>
              <w:color w:val="auto"/>
            </w:rPr>
            <w:t>s</w:t>
          </w:r>
          <w:r w:rsidR="001262D8" w:rsidRPr="004327FC">
            <w:rPr>
              <w:color w:val="auto"/>
            </w:rPr>
            <w:t xml:space="preserve"> Trump</w:t>
          </w:r>
          <w:r w:rsidR="007D4D18">
            <w:rPr>
              <w:color w:val="auto"/>
            </w:rPr>
            <w:t xml:space="preserve"> and Oliverio</w:t>
          </w:r>
        </w:sdtContent>
      </w:sdt>
    </w:p>
    <w:p w14:paraId="09478BF9" w14:textId="72DFBBAF" w:rsidR="00E831B3" w:rsidRPr="004327FC" w:rsidRDefault="00CD36CF" w:rsidP="00CC1F3B">
      <w:pPr>
        <w:pStyle w:val="References"/>
        <w:rPr>
          <w:color w:val="auto"/>
        </w:rPr>
      </w:pPr>
      <w:r w:rsidRPr="004327FC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2A6FA6B6F81B487B837BAEB6226B779D"/>
          </w:placeholder>
          <w:text w:multiLine="1"/>
        </w:sdtPr>
        <w:sdtEndPr/>
        <w:sdtContent>
          <w:r w:rsidR="00093AB0" w:rsidRPr="004327FC">
            <w:rPr>
              <w:color w:val="auto"/>
            </w:rPr>
            <w:t>Introduced</w:t>
          </w:r>
          <w:r w:rsidR="003B15A6">
            <w:rPr>
              <w:color w:val="auto"/>
            </w:rPr>
            <w:t xml:space="preserve"> January 13, 2023</w:t>
          </w:r>
          <w:r w:rsidR="00093AB0" w:rsidRPr="004327FC">
            <w:rPr>
              <w:color w:val="auto"/>
            </w:rPr>
            <w:t>; referred</w:t>
          </w:r>
          <w:r w:rsidR="00093AB0" w:rsidRPr="004327FC">
            <w:rPr>
              <w:color w:val="auto"/>
            </w:rPr>
            <w:br/>
            <w:t>to the Committee on</w:t>
          </w:r>
          <w:r w:rsidR="00897796">
            <w:rPr>
              <w:color w:val="auto"/>
            </w:rPr>
            <w:t xml:space="preserve"> the Judiciary</w:t>
          </w:r>
        </w:sdtContent>
      </w:sdt>
      <w:r w:rsidRPr="004327FC">
        <w:rPr>
          <w:color w:val="auto"/>
        </w:rPr>
        <w:t>]</w:t>
      </w:r>
    </w:p>
    <w:p w14:paraId="18D17E4A" w14:textId="0CF5B1C1" w:rsidR="00303684" w:rsidRPr="004327FC" w:rsidRDefault="0000526A" w:rsidP="00CC1F3B">
      <w:pPr>
        <w:pStyle w:val="TitleSection"/>
        <w:rPr>
          <w:color w:val="auto"/>
        </w:rPr>
      </w:pPr>
      <w:r w:rsidRPr="004327FC">
        <w:rPr>
          <w:color w:val="auto"/>
        </w:rPr>
        <w:lastRenderedPageBreak/>
        <w:t>A BILL</w:t>
      </w:r>
      <w:r w:rsidR="001262D8" w:rsidRPr="004327FC">
        <w:rPr>
          <w:color w:val="auto"/>
        </w:rPr>
        <w:t xml:space="preserve"> to amend and reenact §36-12-11 of the Code of West Virginia, 1931, as amended, relating to </w:t>
      </w:r>
      <w:r w:rsidR="006A2873" w:rsidRPr="004327FC">
        <w:rPr>
          <w:color w:val="auto"/>
        </w:rPr>
        <w:t>the Uniform Real Property Transfer on Death Act; and when revocation of a transfer is permitted.</w:t>
      </w:r>
    </w:p>
    <w:p w14:paraId="37E6A484" w14:textId="77777777" w:rsidR="00303684" w:rsidRPr="004327FC" w:rsidRDefault="00303684" w:rsidP="00CC1F3B">
      <w:pPr>
        <w:pStyle w:val="EnactingClause"/>
        <w:rPr>
          <w:color w:val="auto"/>
        </w:rPr>
      </w:pPr>
      <w:r w:rsidRPr="004327FC">
        <w:rPr>
          <w:color w:val="auto"/>
        </w:rPr>
        <w:t>Be it enacted by the Legislature of West Virginia:</w:t>
      </w:r>
    </w:p>
    <w:p w14:paraId="2642284F" w14:textId="77777777" w:rsidR="003C6034" w:rsidRPr="004327FC" w:rsidRDefault="003C6034" w:rsidP="00CC1F3B">
      <w:pPr>
        <w:pStyle w:val="EnactingClause"/>
        <w:rPr>
          <w:color w:val="auto"/>
        </w:rPr>
        <w:sectPr w:rsidR="003C6034" w:rsidRPr="004327FC" w:rsidSect="00A379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ED73B0A" w14:textId="77777777" w:rsidR="001262D8" w:rsidRPr="004327FC" w:rsidRDefault="001262D8" w:rsidP="00CC46E8">
      <w:pPr>
        <w:pStyle w:val="ArticleHeading"/>
        <w:rPr>
          <w:color w:val="auto"/>
        </w:rPr>
        <w:sectPr w:rsidR="001262D8" w:rsidRPr="004327FC" w:rsidSect="008854CB">
          <w:footerReference w:type="default" r:id="rId14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327FC">
        <w:rPr>
          <w:color w:val="auto"/>
        </w:rPr>
        <w:t>ARTICLE 12. UNIFORM REAL PROPERTY TRANSFER ON DEATH ACT.</w:t>
      </w:r>
    </w:p>
    <w:p w14:paraId="432EC712" w14:textId="77777777" w:rsidR="001262D8" w:rsidRPr="004327FC" w:rsidRDefault="001262D8" w:rsidP="009B58F5">
      <w:pPr>
        <w:pStyle w:val="SectionHeading"/>
        <w:rPr>
          <w:color w:val="auto"/>
        </w:rPr>
      </w:pPr>
      <w:r w:rsidRPr="004327FC">
        <w:rPr>
          <w:color w:val="auto"/>
        </w:rPr>
        <w:t>§36-12-11. Revocation by instrument authorized; revocation by act not permitted.</w:t>
      </w:r>
    </w:p>
    <w:p w14:paraId="7497D042" w14:textId="77777777" w:rsidR="001262D8" w:rsidRPr="004327FC" w:rsidRDefault="001262D8" w:rsidP="009B58F5">
      <w:pPr>
        <w:pStyle w:val="SectionBody"/>
        <w:rPr>
          <w:color w:val="auto"/>
        </w:rPr>
      </w:pPr>
      <w:r w:rsidRPr="004327FC">
        <w:rPr>
          <w:color w:val="auto"/>
        </w:rPr>
        <w:t>(a) Subject to subsection (b) of this section, an instrument is effective to revoke a recorded transfer on death deed, or any part of it, only if the instrument:</w:t>
      </w:r>
    </w:p>
    <w:p w14:paraId="7F1D6231" w14:textId="77777777" w:rsidR="001262D8" w:rsidRPr="004327FC" w:rsidRDefault="001262D8" w:rsidP="009B58F5">
      <w:pPr>
        <w:pStyle w:val="SectionBody"/>
        <w:rPr>
          <w:color w:val="auto"/>
        </w:rPr>
      </w:pPr>
      <w:r w:rsidRPr="004327FC">
        <w:rPr>
          <w:color w:val="auto"/>
        </w:rPr>
        <w:t>(1) Is one of the following:</w:t>
      </w:r>
    </w:p>
    <w:p w14:paraId="254CF97F" w14:textId="77777777" w:rsidR="001262D8" w:rsidRPr="004327FC" w:rsidRDefault="001262D8" w:rsidP="009B58F5">
      <w:pPr>
        <w:pStyle w:val="SectionBody"/>
        <w:rPr>
          <w:color w:val="auto"/>
        </w:rPr>
      </w:pPr>
      <w:r w:rsidRPr="004327FC">
        <w:rPr>
          <w:color w:val="auto"/>
        </w:rPr>
        <w:t>(A) A transfer on death deed that revokes the deed or part of the deed expressly or by inconsistency;</w:t>
      </w:r>
    </w:p>
    <w:p w14:paraId="150C552E" w14:textId="77777777" w:rsidR="001262D8" w:rsidRPr="004327FC" w:rsidRDefault="001262D8" w:rsidP="009B58F5">
      <w:pPr>
        <w:pStyle w:val="SectionBody"/>
        <w:rPr>
          <w:color w:val="auto"/>
        </w:rPr>
      </w:pPr>
      <w:r w:rsidRPr="004327FC">
        <w:rPr>
          <w:color w:val="auto"/>
        </w:rPr>
        <w:t>(B) An instrument of revocation that expressly revokes the deed or part of the deed; or</w:t>
      </w:r>
    </w:p>
    <w:p w14:paraId="152C8999" w14:textId="1A3FE120" w:rsidR="001262D8" w:rsidRPr="004327FC" w:rsidRDefault="001262D8" w:rsidP="009B58F5">
      <w:pPr>
        <w:pStyle w:val="SectionBody"/>
        <w:rPr>
          <w:rFonts w:cs="Arial"/>
          <w:color w:val="auto"/>
        </w:rPr>
      </w:pPr>
      <w:r w:rsidRPr="004327FC">
        <w:rPr>
          <w:rFonts w:cs="Arial"/>
          <w:color w:val="auto"/>
        </w:rPr>
        <w:t xml:space="preserve">(C) </w:t>
      </w:r>
      <w:r w:rsidRPr="004327FC">
        <w:rPr>
          <w:rFonts w:cs="Arial"/>
          <w:strike/>
          <w:color w:val="auto"/>
        </w:rPr>
        <w:t xml:space="preserve">An </w:t>
      </w:r>
      <w:r w:rsidRPr="004327FC">
        <w:rPr>
          <w:rFonts w:cs="Arial"/>
          <w:i/>
          <w:iCs/>
          <w:strike/>
          <w:color w:val="auto"/>
        </w:rPr>
        <w:t xml:space="preserve">inter vivos </w:t>
      </w:r>
      <w:r w:rsidRPr="004327FC">
        <w:rPr>
          <w:rFonts w:cs="Arial"/>
          <w:strike/>
          <w:color w:val="auto"/>
        </w:rPr>
        <w:t>deed that expressly revokes the transfer on death deed or part of the deed</w:t>
      </w:r>
      <w:r w:rsidRPr="004327FC">
        <w:rPr>
          <w:rFonts w:cs="Arial"/>
          <w:color w:val="auto"/>
        </w:rPr>
        <w:t xml:space="preserve"> </w:t>
      </w:r>
      <w:r w:rsidRPr="004327FC">
        <w:rPr>
          <w:rFonts w:eastAsia="Times New Roman" w:cs="Arial"/>
          <w:color w:val="auto"/>
          <w:u w:val="single"/>
        </w:rPr>
        <w:t xml:space="preserve">As to property that was described in a transfer on death deed made by a transferor and previously recorded, an </w:t>
      </w:r>
      <w:r w:rsidRPr="007B1680">
        <w:rPr>
          <w:rFonts w:eastAsia="Times New Roman" w:cs="Arial"/>
          <w:color w:val="auto"/>
          <w:u w:val="single"/>
          <w:bdr w:val="none" w:sz="0" w:space="0" w:color="auto" w:frame="1"/>
        </w:rPr>
        <w:t>inter vivos</w:t>
      </w:r>
      <w:r w:rsidRPr="004327FC">
        <w:rPr>
          <w:rFonts w:eastAsia="Times New Roman" w:cs="Arial"/>
          <w:color w:val="auto"/>
          <w:u w:val="single"/>
        </w:rPr>
        <w:t xml:space="preserve"> deed made by the same transferor that conveys the same real estate, or part thereof, whether or not the </w:t>
      </w:r>
      <w:r w:rsidRPr="007B1680">
        <w:rPr>
          <w:rFonts w:eastAsia="Times New Roman" w:cs="Arial"/>
          <w:color w:val="auto"/>
          <w:u w:val="single"/>
        </w:rPr>
        <w:t>inter vivos</w:t>
      </w:r>
      <w:r w:rsidRPr="004327FC">
        <w:rPr>
          <w:rFonts w:eastAsia="Times New Roman" w:cs="Arial"/>
          <w:color w:val="auto"/>
          <w:u w:val="single"/>
        </w:rPr>
        <w:t xml:space="preserve"> deed expressly revokes the transfer on death deed, or part of the deed;</w:t>
      </w:r>
      <w:r w:rsidRPr="004327FC">
        <w:rPr>
          <w:rFonts w:eastAsia="Times New Roman" w:cs="Arial"/>
          <w:color w:val="auto"/>
          <w:sz w:val="24"/>
          <w:szCs w:val="24"/>
        </w:rPr>
        <w:t xml:space="preserve"> </w:t>
      </w:r>
      <w:r w:rsidRPr="004327FC">
        <w:rPr>
          <w:rFonts w:cs="Arial"/>
          <w:color w:val="auto"/>
        </w:rPr>
        <w:t>and</w:t>
      </w:r>
    </w:p>
    <w:p w14:paraId="68A77BC9" w14:textId="7BCCB920" w:rsidR="001262D8" w:rsidRPr="004327FC" w:rsidRDefault="001262D8" w:rsidP="009B58F5">
      <w:pPr>
        <w:pStyle w:val="SectionBody"/>
        <w:rPr>
          <w:color w:val="auto"/>
        </w:rPr>
      </w:pPr>
      <w:r w:rsidRPr="004327FC">
        <w:rPr>
          <w:color w:val="auto"/>
        </w:rPr>
        <w:t>(2) Is acknowledged by the transferor after the acknowledgment of the deed being revoked and recorded before the transferor</w:t>
      </w:r>
      <w:r w:rsidR="00B17877" w:rsidRPr="004327FC">
        <w:rPr>
          <w:color w:val="auto"/>
        </w:rPr>
        <w:t>’</w:t>
      </w:r>
      <w:r w:rsidRPr="004327FC">
        <w:rPr>
          <w:color w:val="auto"/>
        </w:rPr>
        <w:t>s death in the public records in the office of the clerk of the county commission of the county where the deed is recorded.</w:t>
      </w:r>
    </w:p>
    <w:p w14:paraId="37FDCCC5" w14:textId="05F95999" w:rsidR="001262D8" w:rsidRPr="004327FC" w:rsidRDefault="001262D8" w:rsidP="009B58F5">
      <w:pPr>
        <w:pStyle w:val="SectionBody"/>
        <w:rPr>
          <w:color w:val="auto"/>
        </w:rPr>
      </w:pPr>
      <w:r w:rsidRPr="004327FC">
        <w:rPr>
          <w:color w:val="auto"/>
        </w:rPr>
        <w:t>(b) If a transfer on death deed is made by more than one transferor</w:t>
      </w:r>
      <w:r w:rsidR="00DE75DE" w:rsidRPr="004327FC">
        <w:rPr>
          <w:color w:val="auto"/>
        </w:rPr>
        <w:t>,</w:t>
      </w:r>
      <w:r w:rsidR="004327FC" w:rsidRPr="004327FC">
        <w:rPr>
          <w:color w:val="auto"/>
        </w:rPr>
        <w:t xml:space="preserve"> </w:t>
      </w:r>
      <w:r w:rsidRPr="004327FC">
        <w:rPr>
          <w:strike/>
          <w:color w:val="auto"/>
        </w:rPr>
        <w:t>(1) Revocation</w:t>
      </w:r>
      <w:r w:rsidRPr="004327FC">
        <w:rPr>
          <w:color w:val="auto"/>
        </w:rPr>
        <w:t xml:space="preserve"> </w:t>
      </w:r>
      <w:r w:rsidRPr="004327FC">
        <w:rPr>
          <w:color w:val="auto"/>
          <w:u w:val="single"/>
        </w:rPr>
        <w:t>revocation</w:t>
      </w:r>
      <w:r w:rsidRPr="004327FC">
        <w:rPr>
          <w:color w:val="auto"/>
        </w:rPr>
        <w:t xml:space="preserve"> by a transferor does not affect the deed as to the interest of another transferor; and</w:t>
      </w:r>
      <w:r w:rsidR="00DE75DE" w:rsidRPr="004327FC">
        <w:rPr>
          <w:color w:val="auto"/>
        </w:rPr>
        <w:t xml:space="preserve"> </w:t>
      </w:r>
      <w:r w:rsidRPr="004327FC">
        <w:rPr>
          <w:strike/>
          <w:color w:val="auto"/>
        </w:rPr>
        <w:t>(2)</w:t>
      </w:r>
      <w:r w:rsidRPr="004327FC">
        <w:rPr>
          <w:color w:val="auto"/>
        </w:rPr>
        <w:t xml:space="preserve"> </w:t>
      </w:r>
      <w:r w:rsidR="004327FC" w:rsidRPr="004327FC">
        <w:rPr>
          <w:color w:val="auto"/>
        </w:rPr>
        <w:t>a</w:t>
      </w:r>
      <w:r w:rsidRPr="004327FC">
        <w:rPr>
          <w:color w:val="auto"/>
        </w:rPr>
        <w:t xml:space="preserve"> deed of joint owners is revoked only if it is revoked by all of the living joint owners.</w:t>
      </w:r>
    </w:p>
    <w:p w14:paraId="1EA582E7" w14:textId="77777777" w:rsidR="001262D8" w:rsidRPr="004327FC" w:rsidRDefault="001262D8" w:rsidP="009B58F5">
      <w:pPr>
        <w:pStyle w:val="SectionBody"/>
        <w:rPr>
          <w:color w:val="auto"/>
        </w:rPr>
      </w:pPr>
      <w:r w:rsidRPr="004327FC">
        <w:rPr>
          <w:color w:val="auto"/>
        </w:rPr>
        <w:t>(c) After a transfer on death deed is recorded it may not be revoked by a revocatory act on the deed.</w:t>
      </w:r>
    </w:p>
    <w:p w14:paraId="4E9B8985" w14:textId="77777777" w:rsidR="001262D8" w:rsidRPr="004327FC" w:rsidRDefault="001262D8" w:rsidP="009B58F5">
      <w:pPr>
        <w:pStyle w:val="SectionBody"/>
        <w:rPr>
          <w:color w:val="auto"/>
        </w:rPr>
        <w:sectPr w:rsidR="001262D8" w:rsidRPr="004327FC" w:rsidSect="008854CB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4327FC">
        <w:rPr>
          <w:color w:val="auto"/>
        </w:rPr>
        <w:t>(d) This section does not limit the effect of an</w:t>
      </w:r>
      <w:r w:rsidRPr="004327FC">
        <w:rPr>
          <w:i/>
          <w:iCs/>
          <w:color w:val="auto"/>
        </w:rPr>
        <w:t xml:space="preserve"> </w:t>
      </w:r>
      <w:r w:rsidRPr="007B1680">
        <w:rPr>
          <w:color w:val="auto"/>
        </w:rPr>
        <w:t>inter vivos</w:t>
      </w:r>
      <w:r w:rsidRPr="004327FC">
        <w:rPr>
          <w:i/>
          <w:iCs/>
          <w:color w:val="auto"/>
        </w:rPr>
        <w:t xml:space="preserve"> </w:t>
      </w:r>
      <w:r w:rsidRPr="004327FC">
        <w:rPr>
          <w:color w:val="auto"/>
        </w:rPr>
        <w:t>transfer of the property.</w:t>
      </w:r>
    </w:p>
    <w:p w14:paraId="517A33F1" w14:textId="77777777" w:rsidR="00C33014" w:rsidRPr="004327FC" w:rsidRDefault="00C33014" w:rsidP="00CC1F3B">
      <w:pPr>
        <w:pStyle w:val="Note"/>
        <w:rPr>
          <w:color w:val="auto"/>
        </w:rPr>
      </w:pPr>
    </w:p>
    <w:p w14:paraId="7DCF7801" w14:textId="1E34383E" w:rsidR="006865E9" w:rsidRPr="004327FC" w:rsidRDefault="006865E9" w:rsidP="00CC1F3B">
      <w:pPr>
        <w:pStyle w:val="Note"/>
        <w:rPr>
          <w:color w:val="auto"/>
        </w:rPr>
      </w:pPr>
    </w:p>
    <w:sectPr w:rsidR="006865E9" w:rsidRPr="004327FC" w:rsidSect="00A37940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FBA1" w14:textId="77777777" w:rsidR="001262D8" w:rsidRPr="00B844FE" w:rsidRDefault="001262D8" w:rsidP="00B844FE">
      <w:r>
        <w:separator/>
      </w:r>
    </w:p>
  </w:endnote>
  <w:endnote w:type="continuationSeparator" w:id="0">
    <w:p w14:paraId="5BD65365" w14:textId="77777777" w:rsidR="001262D8" w:rsidRPr="00B844FE" w:rsidRDefault="001262D8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57C00C44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7DA365B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7947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19E516" w14:textId="47F363C6" w:rsidR="005D006C" w:rsidRDefault="005D00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0C3665" w14:textId="77777777" w:rsidR="00876764" w:rsidRDefault="008767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862B" w14:textId="31BE5F14" w:rsidR="00A37940" w:rsidRDefault="00A37940">
    <w:pPr>
      <w:pStyle w:val="Footer"/>
      <w:jc w:val="center"/>
    </w:pPr>
  </w:p>
  <w:p w14:paraId="779BEB2A" w14:textId="3C4F5759" w:rsidR="00DE75DE" w:rsidRPr="00A37940" w:rsidRDefault="00DE75DE" w:rsidP="00A3794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606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71181" w14:textId="4DCF726F" w:rsidR="00A37940" w:rsidRDefault="00A379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C6EBE5" w14:textId="77777777" w:rsidR="001262D8" w:rsidRDefault="001262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CAC8" w14:textId="77777777" w:rsidR="001262D8" w:rsidRPr="00B844FE" w:rsidRDefault="001262D8" w:rsidP="00B844FE">
      <w:r>
        <w:separator/>
      </w:r>
    </w:p>
  </w:footnote>
  <w:footnote w:type="continuationSeparator" w:id="0">
    <w:p w14:paraId="0D7865A5" w14:textId="77777777" w:rsidR="001262D8" w:rsidRPr="00B844FE" w:rsidRDefault="001262D8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603F" w14:textId="77777777" w:rsidR="002A0269" w:rsidRPr="00B844FE" w:rsidRDefault="002366F1">
    <w:pPr>
      <w:pStyle w:val="Header"/>
    </w:pPr>
    <w:sdt>
      <w:sdtPr>
        <w:id w:val="-684364211"/>
        <w:placeholder>
          <w:docPart w:val="108172B51E3E4DEFA2B4CD2669FCB56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108172B51E3E4DEFA2B4CD2669FCB568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FCAB" w14:textId="6256EA04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1262D8">
      <w:rPr>
        <w:sz w:val="22"/>
        <w:szCs w:val="22"/>
      </w:rPr>
      <w:t>SB</w:t>
    </w:r>
    <w:r w:rsidR="003B15A6">
      <w:rPr>
        <w:sz w:val="22"/>
        <w:szCs w:val="22"/>
      </w:rPr>
      <w:t xml:space="preserve"> 192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showingPlcHdr/>
        <w:text/>
      </w:sdtPr>
      <w:sdtEndPr/>
      <w:sdtContent>
        <w:r w:rsidR="007B1680">
          <w:rPr>
            <w:sz w:val="22"/>
            <w:szCs w:val="22"/>
          </w:rPr>
          <w:t xml:space="preserve">     </w:t>
        </w:r>
      </w:sdtContent>
    </w:sdt>
  </w:p>
  <w:p w14:paraId="65E6F8C5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2783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D8"/>
    <w:rsid w:val="0000526A"/>
    <w:rsid w:val="000573A9"/>
    <w:rsid w:val="00085D22"/>
    <w:rsid w:val="00093AB0"/>
    <w:rsid w:val="000C5C77"/>
    <w:rsid w:val="000E3912"/>
    <w:rsid w:val="0010070F"/>
    <w:rsid w:val="001262D8"/>
    <w:rsid w:val="0015112E"/>
    <w:rsid w:val="001552E7"/>
    <w:rsid w:val="001566B4"/>
    <w:rsid w:val="001A66B7"/>
    <w:rsid w:val="001C279E"/>
    <w:rsid w:val="001D459E"/>
    <w:rsid w:val="0022348D"/>
    <w:rsid w:val="002366F1"/>
    <w:rsid w:val="0027011C"/>
    <w:rsid w:val="00274200"/>
    <w:rsid w:val="00275740"/>
    <w:rsid w:val="002A0269"/>
    <w:rsid w:val="00303684"/>
    <w:rsid w:val="003143F5"/>
    <w:rsid w:val="00314854"/>
    <w:rsid w:val="00394191"/>
    <w:rsid w:val="003B15A6"/>
    <w:rsid w:val="003C51CD"/>
    <w:rsid w:val="003C6034"/>
    <w:rsid w:val="00400B5C"/>
    <w:rsid w:val="004327FC"/>
    <w:rsid w:val="004368E0"/>
    <w:rsid w:val="004C13DD"/>
    <w:rsid w:val="004C65AC"/>
    <w:rsid w:val="004D3ABE"/>
    <w:rsid w:val="004E3441"/>
    <w:rsid w:val="00500579"/>
    <w:rsid w:val="005A5366"/>
    <w:rsid w:val="005D006C"/>
    <w:rsid w:val="006369EB"/>
    <w:rsid w:val="00637E73"/>
    <w:rsid w:val="006865E9"/>
    <w:rsid w:val="00686E9A"/>
    <w:rsid w:val="00691F3E"/>
    <w:rsid w:val="00694BFB"/>
    <w:rsid w:val="006A106B"/>
    <w:rsid w:val="006A2873"/>
    <w:rsid w:val="006C523D"/>
    <w:rsid w:val="006D4036"/>
    <w:rsid w:val="007A5259"/>
    <w:rsid w:val="007A7081"/>
    <w:rsid w:val="007B1680"/>
    <w:rsid w:val="007D4D18"/>
    <w:rsid w:val="007F1CF5"/>
    <w:rsid w:val="00834EDE"/>
    <w:rsid w:val="008736AA"/>
    <w:rsid w:val="00876764"/>
    <w:rsid w:val="008854CB"/>
    <w:rsid w:val="00897796"/>
    <w:rsid w:val="008D275D"/>
    <w:rsid w:val="00980327"/>
    <w:rsid w:val="00986478"/>
    <w:rsid w:val="009B5557"/>
    <w:rsid w:val="009F1067"/>
    <w:rsid w:val="00A31E01"/>
    <w:rsid w:val="00A37940"/>
    <w:rsid w:val="00A527AD"/>
    <w:rsid w:val="00A718CF"/>
    <w:rsid w:val="00AE48A0"/>
    <w:rsid w:val="00AE61BE"/>
    <w:rsid w:val="00B16F25"/>
    <w:rsid w:val="00B17877"/>
    <w:rsid w:val="00B24422"/>
    <w:rsid w:val="00B66B81"/>
    <w:rsid w:val="00B71E6F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E75DE"/>
    <w:rsid w:val="00DF199D"/>
    <w:rsid w:val="00E01542"/>
    <w:rsid w:val="00E365F1"/>
    <w:rsid w:val="00E62F48"/>
    <w:rsid w:val="00E831B3"/>
    <w:rsid w:val="00E95FBC"/>
    <w:rsid w:val="00EC5E63"/>
    <w:rsid w:val="00EE70CB"/>
    <w:rsid w:val="00F26ACF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4B576"/>
  <w15:chartTrackingRefBased/>
  <w15:docId w15:val="{E96E4264-A371-4862-92EC-012C1648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1262D8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1262D8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1262D8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2F51D9BDD44A258925243A470F5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2A0D-4449-492B-8FF1-60660C8D37EF}"/>
      </w:docPartPr>
      <w:docPartBody>
        <w:p w:rsidR="004F1475" w:rsidRDefault="004F1475">
          <w:pPr>
            <w:pStyle w:val="532F51D9BDD44A258925243A470F5D97"/>
          </w:pPr>
          <w:r w:rsidRPr="00B844FE">
            <w:t>Prefix Text</w:t>
          </w:r>
        </w:p>
      </w:docPartBody>
    </w:docPart>
    <w:docPart>
      <w:docPartPr>
        <w:name w:val="108172B51E3E4DEFA2B4CD2669FCB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CB425-6C65-4528-8D38-575A15DE95F5}"/>
      </w:docPartPr>
      <w:docPartBody>
        <w:p w:rsidR="004F1475" w:rsidRDefault="004F1475">
          <w:pPr>
            <w:pStyle w:val="108172B51E3E4DEFA2B4CD2669FCB568"/>
          </w:pPr>
          <w:r w:rsidRPr="00B844FE">
            <w:t>[Type here]</w:t>
          </w:r>
        </w:p>
      </w:docPartBody>
    </w:docPart>
    <w:docPart>
      <w:docPartPr>
        <w:name w:val="EDCC5F749E764786B25998951ED2C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39908-219C-45CB-8D90-8BD3850B3368}"/>
      </w:docPartPr>
      <w:docPartBody>
        <w:p w:rsidR="004F1475" w:rsidRDefault="004F1475">
          <w:pPr>
            <w:pStyle w:val="EDCC5F749E764786B25998951ED2C3E0"/>
          </w:pPr>
          <w:r w:rsidRPr="00B844FE">
            <w:t>Number</w:t>
          </w:r>
        </w:p>
      </w:docPartBody>
    </w:docPart>
    <w:docPart>
      <w:docPartPr>
        <w:name w:val="00C7CE221872466BA93A8A8D5C133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2D352-F041-43C0-A16E-5A7843662C61}"/>
      </w:docPartPr>
      <w:docPartBody>
        <w:p w:rsidR="004F1475" w:rsidRDefault="004F1475">
          <w:pPr>
            <w:pStyle w:val="00C7CE221872466BA93A8A8D5C133495"/>
          </w:pPr>
          <w:r w:rsidRPr="00B844FE">
            <w:t>Enter Sponsors Here</w:t>
          </w:r>
        </w:p>
      </w:docPartBody>
    </w:docPart>
    <w:docPart>
      <w:docPartPr>
        <w:name w:val="2A6FA6B6F81B487B837BAEB6226B7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8BDC8-9432-4B0D-B5E4-FD7B58AF1682}"/>
      </w:docPartPr>
      <w:docPartBody>
        <w:p w:rsidR="004F1475" w:rsidRDefault="004F1475">
          <w:pPr>
            <w:pStyle w:val="2A6FA6B6F81B487B837BAEB6226B779D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75"/>
    <w:rsid w:val="004F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2F51D9BDD44A258925243A470F5D97">
    <w:name w:val="532F51D9BDD44A258925243A470F5D97"/>
  </w:style>
  <w:style w:type="paragraph" w:customStyle="1" w:styleId="108172B51E3E4DEFA2B4CD2669FCB568">
    <w:name w:val="108172B51E3E4DEFA2B4CD2669FCB568"/>
  </w:style>
  <w:style w:type="paragraph" w:customStyle="1" w:styleId="EDCC5F749E764786B25998951ED2C3E0">
    <w:name w:val="EDCC5F749E764786B25998951ED2C3E0"/>
  </w:style>
  <w:style w:type="paragraph" w:customStyle="1" w:styleId="00C7CE221872466BA93A8A8D5C133495">
    <w:name w:val="00C7CE221872466BA93A8A8D5C13349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A6FA6B6F81B487B837BAEB6226B779D">
    <w:name w:val="2A6FA6B6F81B487B837BAEB6226B7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37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Wolpert</dc:creator>
  <cp:keywords/>
  <dc:description/>
  <cp:lastModifiedBy>Jocelyn Ellis</cp:lastModifiedBy>
  <cp:revision>15</cp:revision>
  <dcterms:created xsi:type="dcterms:W3CDTF">2022-11-30T20:08:00Z</dcterms:created>
  <dcterms:modified xsi:type="dcterms:W3CDTF">2023-01-20T16:36:00Z</dcterms:modified>
</cp:coreProperties>
</file>